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43" w:rsidRDefault="00996843" w:rsidP="00996843">
      <w:pPr>
        <w:jc w:val="both"/>
        <w:rPr>
          <w:rFonts w:ascii="Calibri" w:hAnsi="Calibri"/>
          <w:sz w:val="22"/>
          <w:szCs w:val="22"/>
        </w:rPr>
      </w:pPr>
      <w:r>
        <w:rPr>
          <w:rFonts w:ascii="Calibri" w:hAnsi="Calibri"/>
          <w:sz w:val="22"/>
          <w:szCs w:val="22"/>
        </w:rPr>
        <w:t xml:space="preserve">Univerza v Ljubljani, Fakulteta za strojništvo, Aškerčeva 6, 1000 Ljubljana na podlagi na podlagi določb Zakona o stvarnem premoženju države in samoupravnih lokalnih skupnosti (Ur.l. RS, št. 86/2010 </w:t>
      </w:r>
      <w:r>
        <w:rPr>
          <w:rFonts w:ascii="Calibri" w:hAnsi="Calibri" w:cs="Arial"/>
          <w:sz w:val="22"/>
          <w:szCs w:val="22"/>
        </w:rPr>
        <w:t>s spremembami, popravki in dopolnitvami</w:t>
      </w:r>
      <w:r>
        <w:rPr>
          <w:rFonts w:ascii="Calibri" w:hAnsi="Calibri"/>
          <w:sz w:val="22"/>
          <w:szCs w:val="22"/>
        </w:rPr>
        <w:t xml:space="preserve">), določb Uredbe o stvarnem premoženju države in samoupravnih lokalnih skupnosti (Ur.l. RS, št. 34/2011 </w:t>
      </w:r>
      <w:r>
        <w:rPr>
          <w:rFonts w:ascii="Calibri" w:hAnsi="Calibri" w:cs="Arial"/>
          <w:sz w:val="22"/>
          <w:szCs w:val="22"/>
        </w:rPr>
        <w:t>s spremembami, popravki in dopolnitvami</w:t>
      </w:r>
      <w:r>
        <w:rPr>
          <w:rFonts w:ascii="Calibri" w:hAnsi="Calibri"/>
          <w:sz w:val="22"/>
          <w:szCs w:val="22"/>
        </w:rPr>
        <w:t xml:space="preserve">) in Zakona o davčnem postopku (Ur.l. RS, št. 117/2006 </w:t>
      </w:r>
      <w:r>
        <w:rPr>
          <w:rFonts w:ascii="Calibri" w:hAnsi="Calibri" w:cs="Arial"/>
          <w:sz w:val="22"/>
          <w:szCs w:val="22"/>
        </w:rPr>
        <w:t>s spremembami, popravki in dopolnitvami</w:t>
      </w:r>
      <w:r>
        <w:rPr>
          <w:rFonts w:ascii="Calibri" w:hAnsi="Calibri"/>
          <w:sz w:val="22"/>
          <w:szCs w:val="22"/>
        </w:rPr>
        <w:t xml:space="preserve">) odreja, </w:t>
      </w:r>
    </w:p>
    <w:p w:rsidR="00996843" w:rsidRDefault="00996843" w:rsidP="00996843">
      <w:pPr>
        <w:rPr>
          <w:b/>
          <w:sz w:val="22"/>
          <w:szCs w:val="22"/>
        </w:rPr>
      </w:pPr>
    </w:p>
    <w:p w:rsidR="00996843" w:rsidRDefault="00996843" w:rsidP="00996843">
      <w:pPr>
        <w:jc w:val="center"/>
        <w:rPr>
          <w:rFonts w:ascii="Calibri" w:hAnsi="Calibri"/>
          <w:b/>
          <w:sz w:val="22"/>
          <w:szCs w:val="22"/>
        </w:rPr>
      </w:pPr>
      <w:r>
        <w:rPr>
          <w:rFonts w:ascii="Calibri" w:hAnsi="Calibri"/>
          <w:b/>
          <w:sz w:val="22"/>
          <w:szCs w:val="22"/>
        </w:rPr>
        <w:t>OKLIC JAVNE DRAŽBE</w:t>
      </w:r>
    </w:p>
    <w:p w:rsidR="00996843" w:rsidRDefault="00996843" w:rsidP="00996843">
      <w:pPr>
        <w:jc w:val="both"/>
        <w:rPr>
          <w:rFonts w:ascii="Calibri" w:hAnsi="Calibri"/>
          <w:sz w:val="22"/>
          <w:szCs w:val="22"/>
        </w:rPr>
      </w:pPr>
    </w:p>
    <w:p w:rsidR="00996843" w:rsidRDefault="00996843" w:rsidP="00996843">
      <w:pPr>
        <w:jc w:val="both"/>
        <w:rPr>
          <w:rFonts w:ascii="Calibri" w:hAnsi="Calibri"/>
          <w:sz w:val="22"/>
          <w:szCs w:val="22"/>
        </w:rPr>
      </w:pPr>
      <w:r>
        <w:rPr>
          <w:rFonts w:ascii="Calibri" w:hAnsi="Calibri"/>
          <w:sz w:val="22"/>
          <w:szCs w:val="22"/>
        </w:rPr>
        <w:t xml:space="preserve">Javna dražba bo na Univerzi v Ljubljani Fakulteta za strojništvo, Aškerčeva 6, 1000 Ljubljana, </w:t>
      </w:r>
      <w:r>
        <w:rPr>
          <w:rFonts w:ascii="Calibri" w:hAnsi="Calibri"/>
          <w:b/>
          <w:sz w:val="22"/>
          <w:szCs w:val="22"/>
        </w:rPr>
        <w:t>dne 27.10.2016 ob 9:00 uri</w:t>
      </w:r>
      <w:r>
        <w:rPr>
          <w:rFonts w:ascii="Calibri" w:hAnsi="Calibri"/>
          <w:sz w:val="22"/>
          <w:szCs w:val="22"/>
        </w:rPr>
        <w:t xml:space="preserve"> v Leskovarjevi sobi I/2.</w:t>
      </w:r>
    </w:p>
    <w:p w:rsidR="00996843" w:rsidRDefault="00996843" w:rsidP="00996843">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74"/>
        <w:gridCol w:w="6125"/>
        <w:gridCol w:w="1130"/>
        <w:gridCol w:w="845"/>
      </w:tblGrid>
      <w:tr w:rsidR="00996843" w:rsidTr="00996843">
        <w:tc>
          <w:tcPr>
            <w:tcW w:w="454"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proofErr w:type="spellStart"/>
            <w:r>
              <w:rPr>
                <w:rFonts w:ascii="Calibri" w:hAnsi="Calibri"/>
                <w:sz w:val="22"/>
                <w:szCs w:val="22"/>
              </w:rPr>
              <w:t>Zap</w:t>
            </w:r>
            <w:proofErr w:type="spellEnd"/>
            <w:r>
              <w:rPr>
                <w:rFonts w:ascii="Calibri" w:hAnsi="Calibri"/>
                <w:sz w:val="22"/>
                <w:szCs w:val="22"/>
              </w:rPr>
              <w:t>. št.</w:t>
            </w:r>
          </w:p>
        </w:tc>
        <w:tc>
          <w:tcPr>
            <w:tcW w:w="567"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Št. kosov</w:t>
            </w:r>
          </w:p>
        </w:tc>
        <w:tc>
          <w:tcPr>
            <w:tcW w:w="6237"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both"/>
              <w:rPr>
                <w:rFonts w:ascii="Calibri" w:hAnsi="Calibri"/>
                <w:sz w:val="22"/>
                <w:szCs w:val="22"/>
              </w:rPr>
            </w:pPr>
            <w:r>
              <w:rPr>
                <w:rFonts w:ascii="Calibri" w:hAnsi="Calibri"/>
                <w:sz w:val="22"/>
                <w:szCs w:val="22"/>
              </w:rPr>
              <w:t>Predmet prodaje</w:t>
            </w:r>
          </w:p>
        </w:tc>
        <w:tc>
          <w:tcPr>
            <w:tcW w:w="1134"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b/>
                <w:sz w:val="22"/>
                <w:szCs w:val="22"/>
              </w:rPr>
            </w:pPr>
            <w:r>
              <w:rPr>
                <w:rFonts w:ascii="Calibri" w:hAnsi="Calibri"/>
                <w:b/>
                <w:sz w:val="22"/>
                <w:szCs w:val="22"/>
              </w:rPr>
              <w:t>Izklicna cena v EUR</w:t>
            </w:r>
          </w:p>
        </w:tc>
        <w:tc>
          <w:tcPr>
            <w:tcW w:w="848"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Stopnja DDV</w:t>
            </w:r>
          </w:p>
        </w:tc>
      </w:tr>
      <w:tr w:rsidR="00996843" w:rsidTr="00996843">
        <w:tc>
          <w:tcPr>
            <w:tcW w:w="454"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1</w:t>
            </w:r>
          </w:p>
        </w:tc>
        <w:tc>
          <w:tcPr>
            <w:tcW w:w="567"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1</w:t>
            </w:r>
          </w:p>
        </w:tc>
        <w:tc>
          <w:tcPr>
            <w:tcW w:w="6237"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jc w:val="both"/>
              <w:rPr>
                <w:rFonts w:ascii="Calibri" w:hAnsi="Calibri"/>
                <w:b/>
                <w:sz w:val="22"/>
                <w:szCs w:val="22"/>
              </w:rPr>
            </w:pPr>
            <w:r>
              <w:rPr>
                <w:rFonts w:ascii="Calibri" w:hAnsi="Calibri"/>
                <w:b/>
                <w:sz w:val="22"/>
                <w:szCs w:val="22"/>
              </w:rPr>
              <w:t>Stresalnik s kontrolorjem</w:t>
            </w:r>
          </w:p>
          <w:p w:rsidR="00996843" w:rsidRDefault="00996843" w:rsidP="00F103D6">
            <w:pPr>
              <w:pStyle w:val="ListParagraph"/>
              <w:numPr>
                <w:ilvl w:val="0"/>
                <w:numId w:val="1"/>
              </w:numPr>
              <w:spacing w:after="40" w:line="240" w:lineRule="auto"/>
              <w:ind w:left="175" w:hanging="113"/>
              <w:rPr>
                <w:lang w:val="sl-SI"/>
              </w:rPr>
            </w:pPr>
            <w:r>
              <w:rPr>
                <w:lang w:val="sl-SI"/>
              </w:rPr>
              <w:t xml:space="preserve">Max sinusna sila 35,5 </w:t>
            </w:r>
            <w:proofErr w:type="spellStart"/>
            <w:r>
              <w:rPr>
                <w:lang w:val="sl-SI"/>
              </w:rPr>
              <w:t>kN</w:t>
            </w:r>
            <w:proofErr w:type="spellEnd"/>
            <w:r>
              <w:rPr>
                <w:lang w:val="sl-SI"/>
              </w:rPr>
              <w:t xml:space="preserve">, </w:t>
            </w:r>
            <w:proofErr w:type="spellStart"/>
            <w:r>
              <w:rPr>
                <w:lang w:val="sl-SI"/>
              </w:rPr>
              <w:t>max</w:t>
            </w:r>
            <w:proofErr w:type="spellEnd"/>
            <w:r>
              <w:rPr>
                <w:lang w:val="sl-SI"/>
              </w:rPr>
              <w:t xml:space="preserve"> pol-sinusna udarna sila 106,7 </w:t>
            </w:r>
            <w:proofErr w:type="spellStart"/>
            <w:r>
              <w:rPr>
                <w:lang w:val="sl-SI"/>
              </w:rPr>
              <w:t>kN</w:t>
            </w:r>
            <w:proofErr w:type="spellEnd"/>
          </w:p>
          <w:p w:rsidR="00996843" w:rsidRDefault="00996843" w:rsidP="00F103D6">
            <w:pPr>
              <w:pStyle w:val="ListParagraph"/>
              <w:numPr>
                <w:ilvl w:val="0"/>
                <w:numId w:val="1"/>
              </w:numPr>
              <w:spacing w:after="40" w:line="240" w:lineRule="auto"/>
              <w:ind w:left="175" w:hanging="113"/>
              <w:rPr>
                <w:lang w:val="sl-SI"/>
              </w:rPr>
            </w:pPr>
            <w:proofErr w:type="spellStart"/>
            <w:r>
              <w:rPr>
                <w:lang w:val="sl-SI"/>
              </w:rPr>
              <w:t>Kinematične</w:t>
            </w:r>
            <w:proofErr w:type="spellEnd"/>
            <w:r>
              <w:rPr>
                <w:lang w:val="sl-SI"/>
              </w:rPr>
              <w:t xml:space="preserve"> omejitve: pk2pk pomik 50,8mm; hitrost 1,8 m/s, pospešek (sin) 1078m/s</w:t>
            </w:r>
            <w:r>
              <w:rPr>
                <w:vertAlign w:val="superscript"/>
                <w:lang w:val="sl-SI"/>
              </w:rPr>
              <w:t>2</w:t>
            </w:r>
          </w:p>
          <w:p w:rsidR="00996843" w:rsidRDefault="00996843" w:rsidP="00F103D6">
            <w:pPr>
              <w:pStyle w:val="ListParagraph"/>
              <w:numPr>
                <w:ilvl w:val="0"/>
                <w:numId w:val="1"/>
              </w:numPr>
              <w:spacing w:after="40" w:line="240" w:lineRule="auto"/>
              <w:ind w:left="175" w:hanging="113"/>
              <w:rPr>
                <w:lang w:val="sl-SI"/>
              </w:rPr>
            </w:pPr>
            <w:r>
              <w:rPr>
                <w:lang w:val="sl-SI"/>
              </w:rPr>
              <w:t>Frekvenčno območje 5 do 3000 Hz</w:t>
            </w:r>
          </w:p>
          <w:p w:rsidR="00996843" w:rsidRDefault="00996843" w:rsidP="00F103D6">
            <w:pPr>
              <w:pStyle w:val="ListParagraph"/>
              <w:numPr>
                <w:ilvl w:val="0"/>
                <w:numId w:val="1"/>
              </w:numPr>
              <w:spacing w:after="40" w:line="240" w:lineRule="auto"/>
              <w:ind w:left="175" w:hanging="113"/>
              <w:rPr>
                <w:lang w:val="sl-SI"/>
              </w:rPr>
            </w:pPr>
            <w:r>
              <w:rPr>
                <w:lang w:val="sl-SI"/>
              </w:rPr>
              <w:t xml:space="preserve">Premer vpenjalne glave 440 mm, </w:t>
            </w:r>
          </w:p>
          <w:p w:rsidR="00996843" w:rsidRDefault="00996843" w:rsidP="00F103D6">
            <w:pPr>
              <w:pStyle w:val="ListParagraph"/>
              <w:numPr>
                <w:ilvl w:val="0"/>
                <w:numId w:val="1"/>
              </w:numPr>
              <w:spacing w:after="40" w:line="240" w:lineRule="auto"/>
              <w:ind w:left="175" w:hanging="113"/>
              <w:rPr>
                <w:lang w:val="sl-SI"/>
              </w:rPr>
            </w:pPr>
            <w:r>
              <w:rPr>
                <w:lang w:val="sl-SI"/>
              </w:rPr>
              <w:t xml:space="preserve">Leto zagona naprave: 2006 </w:t>
            </w:r>
          </w:p>
          <w:p w:rsidR="00996843" w:rsidRDefault="00996843" w:rsidP="00F103D6">
            <w:pPr>
              <w:pStyle w:val="ListParagraph"/>
              <w:numPr>
                <w:ilvl w:val="0"/>
                <w:numId w:val="1"/>
              </w:numPr>
              <w:spacing w:after="40" w:line="240" w:lineRule="auto"/>
              <w:ind w:left="175" w:hanging="113"/>
              <w:rPr>
                <w:lang w:val="sl-SI"/>
              </w:rPr>
            </w:pPr>
            <w:r>
              <w:rPr>
                <w:lang w:val="sl-SI"/>
              </w:rPr>
              <w:t>Število delovnih ur: 9025.</w:t>
            </w:r>
          </w:p>
          <w:p w:rsidR="00996843" w:rsidRDefault="00996843" w:rsidP="00F103D6">
            <w:pPr>
              <w:pStyle w:val="ListParagraph"/>
              <w:numPr>
                <w:ilvl w:val="0"/>
                <w:numId w:val="1"/>
              </w:numPr>
              <w:spacing w:after="40" w:line="240" w:lineRule="auto"/>
              <w:ind w:left="175" w:hanging="113"/>
              <w:rPr>
                <w:lang w:val="sl-SI"/>
              </w:rPr>
            </w:pPr>
            <w:r>
              <w:rPr>
                <w:lang w:val="sl-SI"/>
              </w:rPr>
              <w:t>Naprava je redno vzdrževana in kalibrirana.</w:t>
            </w:r>
          </w:p>
        </w:tc>
        <w:tc>
          <w:tcPr>
            <w:tcW w:w="1134"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tcPr>
          <w:p w:rsidR="00996843" w:rsidRDefault="00996843">
            <w:pPr>
              <w:jc w:val="center"/>
              <w:rPr>
                <w:rFonts w:ascii="Calibri" w:hAnsi="Calibri"/>
                <w:b/>
                <w:sz w:val="22"/>
                <w:szCs w:val="22"/>
              </w:rPr>
            </w:pPr>
          </w:p>
        </w:tc>
        <w:tc>
          <w:tcPr>
            <w:tcW w:w="848"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tcPr>
          <w:p w:rsidR="00996843" w:rsidRDefault="00996843">
            <w:pPr>
              <w:jc w:val="center"/>
              <w:rPr>
                <w:rFonts w:ascii="Calibri" w:hAnsi="Calibri"/>
                <w:sz w:val="22"/>
                <w:szCs w:val="22"/>
              </w:rPr>
            </w:pPr>
          </w:p>
        </w:tc>
      </w:tr>
      <w:tr w:rsidR="00996843" w:rsidTr="00996843">
        <w:tc>
          <w:tcPr>
            <w:tcW w:w="454"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2</w:t>
            </w:r>
          </w:p>
        </w:tc>
        <w:tc>
          <w:tcPr>
            <w:tcW w:w="567"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1</w:t>
            </w:r>
          </w:p>
        </w:tc>
        <w:tc>
          <w:tcPr>
            <w:tcW w:w="6237"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996843" w:rsidRDefault="00996843">
            <w:pPr>
              <w:jc w:val="both"/>
              <w:rPr>
                <w:rFonts w:ascii="Calibri" w:hAnsi="Calibri"/>
                <w:b/>
                <w:sz w:val="22"/>
                <w:szCs w:val="22"/>
              </w:rPr>
            </w:pPr>
            <w:r>
              <w:rPr>
                <w:rFonts w:ascii="Calibri" w:hAnsi="Calibri"/>
                <w:b/>
                <w:sz w:val="22"/>
                <w:szCs w:val="22"/>
              </w:rPr>
              <w:t>Temperaturna komora</w:t>
            </w:r>
          </w:p>
          <w:p w:rsidR="00996843" w:rsidRDefault="00996843" w:rsidP="00F103D6">
            <w:pPr>
              <w:pStyle w:val="ListParagraph"/>
              <w:numPr>
                <w:ilvl w:val="0"/>
                <w:numId w:val="1"/>
              </w:numPr>
              <w:spacing w:after="40" w:line="240" w:lineRule="auto"/>
              <w:ind w:left="113" w:hanging="113"/>
              <w:rPr>
                <w:lang w:val="sl-SI"/>
              </w:rPr>
            </w:pPr>
            <w:r>
              <w:rPr>
                <w:lang w:val="sl-SI"/>
              </w:rPr>
              <w:t>Temperaturno področje od -70°C do +180°C</w:t>
            </w:r>
          </w:p>
          <w:p w:rsidR="00996843" w:rsidRDefault="00996843" w:rsidP="00F103D6">
            <w:pPr>
              <w:pStyle w:val="ListParagraph"/>
              <w:numPr>
                <w:ilvl w:val="0"/>
                <w:numId w:val="1"/>
              </w:numPr>
              <w:spacing w:after="40" w:line="240" w:lineRule="auto"/>
              <w:ind w:left="113" w:hanging="113"/>
              <w:rPr>
                <w:lang w:val="sl-SI"/>
              </w:rPr>
            </w:pPr>
            <w:r>
              <w:rPr>
                <w:lang w:val="sl-SI"/>
              </w:rPr>
              <w:t>Hitrost temperaturne spremembe: 5°C/min</w:t>
            </w:r>
          </w:p>
          <w:p w:rsidR="00996843" w:rsidRDefault="00996843" w:rsidP="00F103D6">
            <w:pPr>
              <w:pStyle w:val="ListParagraph"/>
              <w:numPr>
                <w:ilvl w:val="0"/>
                <w:numId w:val="1"/>
              </w:numPr>
              <w:spacing w:after="40" w:line="240" w:lineRule="auto"/>
              <w:ind w:left="113" w:hanging="113"/>
              <w:rPr>
                <w:lang w:val="sl-SI"/>
              </w:rPr>
            </w:pPr>
            <w:r>
              <w:rPr>
                <w:lang w:val="sl-SI"/>
              </w:rPr>
              <w:t>Delovna prostornina 900mm x 1000mm x 1100mm</w:t>
            </w:r>
          </w:p>
          <w:p w:rsidR="00996843" w:rsidRDefault="00996843" w:rsidP="00F103D6">
            <w:pPr>
              <w:pStyle w:val="ListParagraph"/>
              <w:numPr>
                <w:ilvl w:val="0"/>
                <w:numId w:val="1"/>
              </w:numPr>
              <w:spacing w:after="40" w:line="240" w:lineRule="auto"/>
              <w:ind w:left="113" w:hanging="113"/>
              <w:rPr>
                <w:lang w:val="sl-SI"/>
              </w:rPr>
            </w:pPr>
            <w:r>
              <w:rPr>
                <w:lang w:val="sl-SI"/>
              </w:rPr>
              <w:t>Temperaturna komora lahko obratuje tudi samostojno (brez stresalnika)</w:t>
            </w:r>
          </w:p>
          <w:p w:rsidR="00996843" w:rsidRDefault="00996843" w:rsidP="00F103D6">
            <w:pPr>
              <w:pStyle w:val="ListParagraph"/>
              <w:numPr>
                <w:ilvl w:val="0"/>
                <w:numId w:val="1"/>
              </w:numPr>
              <w:spacing w:after="40" w:line="240" w:lineRule="auto"/>
              <w:ind w:left="113" w:hanging="113"/>
              <w:rPr>
                <w:lang w:val="sl-SI"/>
              </w:rPr>
            </w:pPr>
            <w:r>
              <w:rPr>
                <w:lang w:val="sl-SI"/>
              </w:rPr>
              <w:t>Programska oprema omogoča povezavo temperaturnega cikla z vibracijskim ciklom</w:t>
            </w:r>
          </w:p>
          <w:p w:rsidR="00996843" w:rsidRDefault="00996843" w:rsidP="00F103D6">
            <w:pPr>
              <w:pStyle w:val="ListParagraph"/>
              <w:numPr>
                <w:ilvl w:val="0"/>
                <w:numId w:val="1"/>
              </w:numPr>
              <w:spacing w:after="40" w:line="240" w:lineRule="auto"/>
              <w:ind w:left="113" w:hanging="113"/>
              <w:rPr>
                <w:lang w:val="sl-SI"/>
              </w:rPr>
            </w:pPr>
            <w:r>
              <w:rPr>
                <w:lang w:val="sl-SI"/>
              </w:rPr>
              <w:t>Leto zagona naprave: 2007</w:t>
            </w:r>
          </w:p>
          <w:p w:rsidR="00996843" w:rsidRDefault="00996843" w:rsidP="00F103D6">
            <w:pPr>
              <w:pStyle w:val="ListParagraph"/>
              <w:numPr>
                <w:ilvl w:val="0"/>
                <w:numId w:val="1"/>
              </w:numPr>
              <w:spacing w:after="40" w:line="240" w:lineRule="auto"/>
              <w:ind w:left="113" w:hanging="113"/>
              <w:rPr>
                <w:lang w:val="sl-SI"/>
              </w:rPr>
            </w:pPr>
            <w:r>
              <w:rPr>
                <w:lang w:val="sl-SI"/>
              </w:rPr>
              <w:t>Število delovnih ur: 2500</w:t>
            </w:r>
          </w:p>
          <w:p w:rsidR="00996843" w:rsidRDefault="00996843" w:rsidP="00F103D6">
            <w:pPr>
              <w:pStyle w:val="ListParagraph"/>
              <w:numPr>
                <w:ilvl w:val="0"/>
                <w:numId w:val="1"/>
              </w:numPr>
              <w:spacing w:after="40" w:line="240" w:lineRule="auto"/>
              <w:ind w:left="113" w:hanging="113"/>
              <w:rPr>
                <w:lang w:val="sl-SI"/>
              </w:rPr>
            </w:pPr>
            <w:r>
              <w:rPr>
                <w:lang w:val="sl-SI"/>
              </w:rPr>
              <w:t>Naprava je redno vzdrževana in kalibrirana.</w:t>
            </w:r>
          </w:p>
        </w:tc>
        <w:tc>
          <w:tcPr>
            <w:tcW w:w="1134"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tcPr>
          <w:p w:rsidR="00996843" w:rsidRDefault="00996843">
            <w:pPr>
              <w:jc w:val="center"/>
              <w:rPr>
                <w:rFonts w:ascii="Calibri" w:hAnsi="Calibri"/>
                <w:b/>
                <w:sz w:val="22"/>
                <w:szCs w:val="22"/>
              </w:rPr>
            </w:pPr>
          </w:p>
        </w:tc>
        <w:tc>
          <w:tcPr>
            <w:tcW w:w="848"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tcPr>
          <w:p w:rsidR="00996843" w:rsidRDefault="00996843">
            <w:pPr>
              <w:jc w:val="center"/>
              <w:rPr>
                <w:rFonts w:ascii="Calibri" w:hAnsi="Calibri"/>
                <w:sz w:val="22"/>
                <w:szCs w:val="22"/>
              </w:rPr>
            </w:pPr>
          </w:p>
        </w:tc>
      </w:tr>
      <w:tr w:rsidR="00996843" w:rsidTr="00996843">
        <w:tc>
          <w:tcPr>
            <w:tcW w:w="454"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tcPr>
          <w:p w:rsidR="00996843" w:rsidRDefault="00996843">
            <w:pPr>
              <w:jc w:val="center"/>
              <w:rPr>
                <w:rFonts w:ascii="Calibri" w:hAnsi="Calibri"/>
                <w:sz w:val="22"/>
                <w:szCs w:val="22"/>
              </w:rPr>
            </w:pPr>
          </w:p>
        </w:tc>
        <w:tc>
          <w:tcPr>
            <w:tcW w:w="567"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1</w:t>
            </w:r>
          </w:p>
        </w:tc>
        <w:tc>
          <w:tcPr>
            <w:tcW w:w="6237"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pStyle w:val="ListParagraph"/>
              <w:spacing w:after="40"/>
              <w:ind w:left="203"/>
              <w:rPr>
                <w:lang w:val="sl-SI"/>
              </w:rPr>
            </w:pPr>
            <w:r>
              <w:rPr>
                <w:lang w:val="sl-SI"/>
              </w:rPr>
              <w:t xml:space="preserve">Stresalnik s </w:t>
            </w:r>
            <w:proofErr w:type="spellStart"/>
            <w:r>
              <w:rPr>
                <w:lang w:val="sl-SI"/>
              </w:rPr>
              <w:t>kontrolerjem</w:t>
            </w:r>
            <w:proofErr w:type="spellEnd"/>
            <w:r>
              <w:rPr>
                <w:lang w:val="sl-SI"/>
              </w:rPr>
              <w:t xml:space="preserve"> in temperaturno komoro</w:t>
            </w:r>
          </w:p>
        </w:tc>
        <w:tc>
          <w:tcPr>
            <w:tcW w:w="1134"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b/>
                <w:sz w:val="22"/>
                <w:szCs w:val="22"/>
              </w:rPr>
            </w:pPr>
            <w:r>
              <w:rPr>
                <w:rFonts w:ascii="Calibri" w:hAnsi="Calibri"/>
                <w:b/>
                <w:sz w:val="22"/>
                <w:szCs w:val="22"/>
              </w:rPr>
              <w:t>48.000,00</w:t>
            </w:r>
          </w:p>
        </w:tc>
        <w:tc>
          <w:tcPr>
            <w:tcW w:w="848" w:type="dxa"/>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96843" w:rsidRDefault="00996843">
            <w:pPr>
              <w:jc w:val="center"/>
              <w:rPr>
                <w:rFonts w:ascii="Calibri" w:hAnsi="Calibri"/>
                <w:sz w:val="22"/>
                <w:szCs w:val="22"/>
              </w:rPr>
            </w:pPr>
            <w:r>
              <w:rPr>
                <w:rFonts w:ascii="Calibri" w:hAnsi="Calibri"/>
                <w:sz w:val="22"/>
                <w:szCs w:val="22"/>
              </w:rPr>
              <w:t>22,00</w:t>
            </w:r>
          </w:p>
        </w:tc>
      </w:tr>
    </w:tbl>
    <w:p w:rsidR="00996843" w:rsidRDefault="00996843" w:rsidP="00996843">
      <w:pPr>
        <w:jc w:val="both"/>
        <w:rPr>
          <w:rFonts w:ascii="Calibri" w:hAnsi="Calibri"/>
          <w:sz w:val="22"/>
          <w:szCs w:val="22"/>
        </w:rPr>
      </w:pPr>
    </w:p>
    <w:p w:rsidR="00996843" w:rsidRDefault="00996843" w:rsidP="00996843">
      <w:pPr>
        <w:spacing w:before="60"/>
        <w:jc w:val="both"/>
        <w:rPr>
          <w:rFonts w:ascii="Calibri" w:hAnsi="Calibri"/>
        </w:rPr>
      </w:pPr>
      <w:r>
        <w:rPr>
          <w:rFonts w:ascii="Calibri" w:hAnsi="Calibri"/>
        </w:rPr>
        <w:t>Najnižji znesek višanja je 200,00 EUR.</w:t>
      </w:r>
    </w:p>
    <w:p w:rsidR="00996843" w:rsidRDefault="00996843" w:rsidP="00996843">
      <w:pPr>
        <w:spacing w:before="120"/>
        <w:jc w:val="both"/>
        <w:rPr>
          <w:rFonts w:ascii="Calibri" w:hAnsi="Calibri"/>
        </w:rPr>
      </w:pPr>
      <w:r>
        <w:rPr>
          <w:rFonts w:ascii="Calibri" w:hAnsi="Calibri"/>
        </w:rPr>
        <w:t>Premičnina se prodaja po načelu VIDENO – KUPLJENO, je brez garancije, reklamacija kvalitete po prevzemu ni možna.</w:t>
      </w:r>
    </w:p>
    <w:p w:rsidR="00996843" w:rsidRDefault="00996843" w:rsidP="00996843">
      <w:pPr>
        <w:tabs>
          <w:tab w:val="num" w:pos="0"/>
        </w:tabs>
        <w:spacing w:before="120"/>
        <w:jc w:val="both"/>
        <w:rPr>
          <w:rFonts w:ascii="Calibri" w:hAnsi="Calibri"/>
        </w:rPr>
      </w:pPr>
      <w:r>
        <w:rPr>
          <w:rFonts w:ascii="Calibri" w:hAnsi="Calibri"/>
        </w:rPr>
        <w:t>Oba kosa premičnine se prodajata skupaj. Nakup posameznega kosa opreme ni možen.</w:t>
      </w:r>
    </w:p>
    <w:p w:rsidR="00996843" w:rsidRDefault="00996843" w:rsidP="00996843">
      <w:pPr>
        <w:spacing w:before="120"/>
        <w:jc w:val="both"/>
        <w:rPr>
          <w:rFonts w:ascii="Calibri" w:hAnsi="Calibri"/>
        </w:rPr>
      </w:pPr>
      <w:r>
        <w:rPr>
          <w:rFonts w:ascii="Calibri" w:hAnsi="Calibri"/>
        </w:rPr>
        <w:t>Ogled premičnine je možen dne 13.10.2016 ob 11:00 na naslovu Polje 15, 5290 Šempeter pri Gorici, po predhodnem dogovoru s kontaktno osebo izr. prof. dr. Slavič Janko, tel.: 01/4771 226.</w:t>
      </w:r>
    </w:p>
    <w:p w:rsidR="00996843" w:rsidRDefault="00996843" w:rsidP="00996843">
      <w:pPr>
        <w:spacing w:before="120"/>
        <w:jc w:val="both"/>
        <w:rPr>
          <w:rFonts w:ascii="Calibri" w:hAnsi="Calibri"/>
        </w:rPr>
      </w:pPr>
      <w:r>
        <w:rPr>
          <w:rFonts w:ascii="Calibri" w:hAnsi="Calibri"/>
        </w:rPr>
        <w:t>Pred začetkom javne dražbe mora ponudnik vplačati varščino ali predložiti ustrezen instrument za zavarovanje plačila varščine, ki znaša 10% izklicne cene premičnine.</w:t>
      </w:r>
    </w:p>
    <w:p w:rsidR="00996843" w:rsidRDefault="00996843" w:rsidP="00996843">
      <w:pPr>
        <w:spacing w:before="120"/>
        <w:jc w:val="both"/>
        <w:rPr>
          <w:rFonts w:ascii="Calibri" w:hAnsi="Calibri"/>
        </w:rPr>
      </w:pPr>
      <w:r>
        <w:rPr>
          <w:rFonts w:ascii="Calibri" w:hAnsi="Calibri"/>
        </w:rPr>
        <w:t>Varščina se vplača na podračun pri UJP: 01100 6030707507 z navedenim sklicem 00 350.</w:t>
      </w:r>
    </w:p>
    <w:p w:rsidR="00996843" w:rsidRDefault="00996843" w:rsidP="00996843">
      <w:pPr>
        <w:spacing w:before="60"/>
        <w:jc w:val="both"/>
        <w:rPr>
          <w:rFonts w:ascii="Calibri" w:hAnsi="Calibri"/>
        </w:rPr>
      </w:pPr>
      <w:r>
        <w:rPr>
          <w:rFonts w:ascii="Calibri" w:hAnsi="Calibri"/>
        </w:rPr>
        <w:t>Predložitev kopije potrdila o plačilu varščine je pogoj za udeležbo na javni dražbi.</w:t>
      </w:r>
    </w:p>
    <w:p w:rsidR="00996843" w:rsidRDefault="00996843" w:rsidP="00996843">
      <w:pPr>
        <w:spacing w:before="60"/>
        <w:jc w:val="both"/>
        <w:rPr>
          <w:rFonts w:ascii="Calibri" w:hAnsi="Calibri"/>
        </w:rPr>
      </w:pPr>
    </w:p>
    <w:p w:rsidR="00996843" w:rsidRDefault="00996843" w:rsidP="00996843">
      <w:pPr>
        <w:spacing w:before="60"/>
        <w:jc w:val="both"/>
        <w:rPr>
          <w:rFonts w:ascii="Calibri" w:hAnsi="Calibri"/>
        </w:rPr>
      </w:pPr>
    </w:p>
    <w:p w:rsidR="00996843" w:rsidRDefault="00996843" w:rsidP="00996843">
      <w:pPr>
        <w:spacing w:before="60"/>
        <w:jc w:val="both"/>
        <w:rPr>
          <w:rFonts w:ascii="Calibri" w:hAnsi="Calibri"/>
        </w:rPr>
      </w:pPr>
      <w:r>
        <w:rPr>
          <w:rFonts w:ascii="Calibri" w:hAnsi="Calibri"/>
        </w:rPr>
        <w:t>Vplačana varščina bo kupcu šteta v kupnino. Udeležencem javne dražbe, ki na javni dražbi ne bodo uspeli, bo varščina oziroma predloženi instrument zavarovanja vrnjen-a najpozneje v desetih dneh po zaključku dražbe.</w:t>
      </w:r>
    </w:p>
    <w:p w:rsidR="00996843" w:rsidRDefault="00996843" w:rsidP="00996843">
      <w:pPr>
        <w:spacing w:before="120"/>
        <w:jc w:val="both"/>
        <w:rPr>
          <w:rFonts w:ascii="Calibri" w:hAnsi="Calibri"/>
        </w:rPr>
      </w:pPr>
      <w:r>
        <w:rPr>
          <w:rFonts w:ascii="Calibri" w:hAnsi="Calibri"/>
        </w:rPr>
        <w:t>Udeležencu, ki javno dražbo zapusti pred njenim zaključkom ali kupcu, ki ne plača kupnine, se varščina ne vrne, morebitni predloženi instrument zavarovanja pa se unovči.</w:t>
      </w:r>
    </w:p>
    <w:p w:rsidR="00996843" w:rsidRDefault="00996843" w:rsidP="00996843">
      <w:pPr>
        <w:spacing w:before="120"/>
        <w:jc w:val="both"/>
        <w:rPr>
          <w:rFonts w:ascii="Calibri" w:hAnsi="Calibri"/>
        </w:rPr>
      </w:pPr>
      <w:r>
        <w:rPr>
          <w:rFonts w:ascii="Calibri" w:hAnsi="Calibri"/>
        </w:rPr>
        <w:t>Javna dražba se opravi, če se je udeleži vsaj en ponudnik. Šteje se, da je javna dražba uspela, če vsaj en ponudnik ponudi ceno, ki je enaka izklicni ceni. Premičnino se proda ponudniku, ki je ponudil najvišjo ceno.</w:t>
      </w:r>
    </w:p>
    <w:p w:rsidR="00996843" w:rsidRDefault="00996843" w:rsidP="00996843">
      <w:pPr>
        <w:spacing w:before="120"/>
        <w:jc w:val="both"/>
        <w:rPr>
          <w:rFonts w:ascii="Calibri" w:hAnsi="Calibri"/>
        </w:rPr>
      </w:pPr>
      <w:r>
        <w:rPr>
          <w:rFonts w:ascii="Calibri" w:hAnsi="Calibri"/>
        </w:rPr>
        <w:t xml:space="preserve">Kupec bo takoj po končani javni dražbi pozvan, da v roku 15 dni sklene kupoprodajno pogodbo.  </w:t>
      </w:r>
    </w:p>
    <w:p w:rsidR="00996843" w:rsidRDefault="00996843" w:rsidP="00996843">
      <w:pPr>
        <w:spacing w:before="120"/>
        <w:jc w:val="both"/>
        <w:rPr>
          <w:rFonts w:ascii="Calibri" w:hAnsi="Calibri"/>
        </w:rPr>
      </w:pPr>
      <w:r>
        <w:rPr>
          <w:rFonts w:ascii="Calibri" w:hAnsi="Calibri"/>
        </w:rPr>
        <w:t xml:space="preserve">Kupec mora plačati znesek kupnine na podračun pri UJP: 01100 6030707507 najkasneje v 8 dneh po sklenitvi pogodbe. Plačilo celotne kupnine v roku, ki je določen, je bistvena sestavina pravnega posla. Pri nakazilu mora biti naveden sklic 00 350. Kupljeno premičnino mora kupec na svoje stroške prevzeti v treh dneh po plačilu kupnine. </w:t>
      </w:r>
    </w:p>
    <w:p w:rsidR="00996843" w:rsidRDefault="00996843" w:rsidP="00996843">
      <w:pPr>
        <w:spacing w:before="120"/>
        <w:jc w:val="both"/>
        <w:rPr>
          <w:rFonts w:ascii="Calibri" w:hAnsi="Calibri"/>
        </w:rPr>
      </w:pPr>
      <w:r>
        <w:rPr>
          <w:rFonts w:ascii="Calibri" w:hAnsi="Calibri"/>
        </w:rPr>
        <w:t>Od dosežene prodajne cene mora kupec plačati davek na dodano vrednost, razen, če ni predvidena oprostitev plačila tega davka.</w:t>
      </w:r>
    </w:p>
    <w:p w:rsidR="00996843" w:rsidRDefault="00996843" w:rsidP="00996843">
      <w:pPr>
        <w:spacing w:before="120"/>
        <w:jc w:val="both"/>
        <w:rPr>
          <w:rFonts w:ascii="Calibri" w:hAnsi="Calibri"/>
        </w:rPr>
      </w:pPr>
      <w:r>
        <w:rPr>
          <w:rFonts w:ascii="Calibri" w:hAnsi="Calibri"/>
        </w:rPr>
        <w:t xml:space="preserve">Besedilo javne  dražbe je objavljeno v Uradnem listu RS in na spletni strani Univerze v Ljubljani, Fakultete za strojništvo. </w:t>
      </w:r>
    </w:p>
    <w:p w:rsidR="00996843" w:rsidRDefault="00996843" w:rsidP="00996843">
      <w:pPr>
        <w:autoSpaceDE w:val="0"/>
        <w:autoSpaceDN w:val="0"/>
        <w:adjustRightInd w:val="0"/>
        <w:spacing w:before="120"/>
        <w:jc w:val="both"/>
        <w:rPr>
          <w:rFonts w:ascii="Calibri" w:hAnsi="Calibri"/>
          <w:b/>
        </w:rPr>
      </w:pPr>
      <w:r>
        <w:rPr>
          <w:rFonts w:ascii="Calibri" w:hAnsi="Calibri" w:cs="MetaSerifPro-Book"/>
          <w:lang w:eastAsia="sl-SI"/>
        </w:rPr>
        <w:t>Naročnik lahko postopek ustavi do sklenitve pravnega posla, pri čemer se dražiteljem povrnejo stroški v višini izkazanih stroškov za prevzem razpisne dokumentacije.</w:t>
      </w:r>
    </w:p>
    <w:p w:rsidR="00996843" w:rsidRDefault="00996843" w:rsidP="00996843">
      <w:pPr>
        <w:jc w:val="both"/>
        <w:rPr>
          <w:rFonts w:ascii="Calibri" w:hAnsi="Calibri"/>
          <w:b/>
        </w:rPr>
      </w:pPr>
    </w:p>
    <w:p w:rsidR="00996843" w:rsidRDefault="00996843" w:rsidP="00996843">
      <w:pPr>
        <w:jc w:val="both"/>
        <w:rPr>
          <w:rFonts w:ascii="Calibri" w:hAnsi="Calibri"/>
          <w:b/>
        </w:rPr>
      </w:pPr>
    </w:p>
    <w:tbl>
      <w:tblPr>
        <w:tblW w:w="0" w:type="auto"/>
        <w:jc w:val="center"/>
        <w:tblLook w:val="04A0" w:firstRow="1" w:lastRow="0" w:firstColumn="1" w:lastColumn="0" w:noHBand="0" w:noVBand="1"/>
      </w:tblPr>
      <w:tblGrid>
        <w:gridCol w:w="3070"/>
        <w:gridCol w:w="3071"/>
        <w:gridCol w:w="3071"/>
      </w:tblGrid>
      <w:tr w:rsidR="00996843" w:rsidTr="00996843">
        <w:trPr>
          <w:jc w:val="center"/>
        </w:trPr>
        <w:tc>
          <w:tcPr>
            <w:tcW w:w="3070" w:type="dxa"/>
            <w:hideMark/>
          </w:tcPr>
          <w:p w:rsidR="00996843" w:rsidRDefault="00996843">
            <w:pPr>
              <w:ind w:left="-94"/>
              <w:jc w:val="both"/>
              <w:rPr>
                <w:rFonts w:ascii="Calibri" w:hAnsi="Calibri"/>
                <w:b/>
              </w:rPr>
            </w:pPr>
            <w:r>
              <w:rPr>
                <w:rFonts w:ascii="Calibri" w:hAnsi="Calibri"/>
                <w:b/>
              </w:rPr>
              <w:t xml:space="preserve">Številka: </w:t>
            </w:r>
          </w:p>
        </w:tc>
        <w:tc>
          <w:tcPr>
            <w:tcW w:w="3071" w:type="dxa"/>
          </w:tcPr>
          <w:p w:rsidR="00996843" w:rsidRDefault="00996843">
            <w:pPr>
              <w:jc w:val="both"/>
              <w:rPr>
                <w:rFonts w:ascii="Calibri" w:hAnsi="Calibri"/>
                <w:b/>
              </w:rPr>
            </w:pPr>
          </w:p>
        </w:tc>
        <w:tc>
          <w:tcPr>
            <w:tcW w:w="3071" w:type="dxa"/>
          </w:tcPr>
          <w:p w:rsidR="00996843" w:rsidRDefault="00996843">
            <w:pPr>
              <w:jc w:val="right"/>
              <w:rPr>
                <w:rFonts w:ascii="Calibri" w:hAnsi="Calibri"/>
                <w:b/>
              </w:rPr>
            </w:pPr>
          </w:p>
        </w:tc>
      </w:tr>
      <w:tr w:rsidR="00996843" w:rsidTr="00996843">
        <w:trPr>
          <w:jc w:val="center"/>
        </w:trPr>
        <w:tc>
          <w:tcPr>
            <w:tcW w:w="3070" w:type="dxa"/>
            <w:hideMark/>
          </w:tcPr>
          <w:p w:rsidR="00996843" w:rsidRDefault="00996843">
            <w:pPr>
              <w:ind w:hanging="94"/>
              <w:jc w:val="both"/>
              <w:rPr>
                <w:rFonts w:ascii="Calibri" w:hAnsi="Calibri"/>
                <w:b/>
              </w:rPr>
            </w:pPr>
            <w:r>
              <w:rPr>
                <w:rFonts w:ascii="Calibri" w:hAnsi="Calibri"/>
                <w:b/>
              </w:rPr>
              <w:t>Datum: 14. 9. 2016</w:t>
            </w:r>
          </w:p>
        </w:tc>
        <w:tc>
          <w:tcPr>
            <w:tcW w:w="3071" w:type="dxa"/>
          </w:tcPr>
          <w:p w:rsidR="00996843" w:rsidRDefault="00996843">
            <w:pPr>
              <w:jc w:val="both"/>
              <w:rPr>
                <w:rFonts w:ascii="Calibri" w:hAnsi="Calibri"/>
                <w:b/>
              </w:rPr>
            </w:pPr>
          </w:p>
        </w:tc>
        <w:tc>
          <w:tcPr>
            <w:tcW w:w="3071" w:type="dxa"/>
          </w:tcPr>
          <w:p w:rsidR="00996843" w:rsidRDefault="00996843" w:rsidP="00996843">
            <w:pPr>
              <w:jc w:val="center"/>
              <w:rPr>
                <w:rFonts w:ascii="Calibri" w:hAnsi="Calibri"/>
              </w:rPr>
            </w:pPr>
            <w:r>
              <w:rPr>
                <w:rFonts w:ascii="Calibri" w:hAnsi="Calibri"/>
              </w:rPr>
              <w:t>Univerza v Ljubljani</w:t>
            </w:r>
          </w:p>
          <w:p w:rsidR="00996843" w:rsidRDefault="00996843">
            <w:pPr>
              <w:jc w:val="center"/>
              <w:rPr>
                <w:rFonts w:ascii="Calibri" w:hAnsi="Calibri"/>
              </w:rPr>
            </w:pPr>
            <w:r>
              <w:rPr>
                <w:rFonts w:ascii="Calibri" w:hAnsi="Calibri"/>
              </w:rPr>
              <w:t>Fakulteta za strojništvo</w:t>
            </w:r>
          </w:p>
          <w:p w:rsidR="00996843" w:rsidRDefault="00996843">
            <w:pPr>
              <w:jc w:val="center"/>
              <w:rPr>
                <w:rFonts w:ascii="Calibri" w:hAnsi="Calibri"/>
                <w:b/>
              </w:rPr>
            </w:pPr>
          </w:p>
        </w:tc>
      </w:tr>
      <w:tr w:rsidR="00996843" w:rsidTr="00996843">
        <w:trPr>
          <w:jc w:val="center"/>
        </w:trPr>
        <w:tc>
          <w:tcPr>
            <w:tcW w:w="3070" w:type="dxa"/>
          </w:tcPr>
          <w:p w:rsidR="00996843" w:rsidRDefault="00996843">
            <w:pPr>
              <w:jc w:val="both"/>
              <w:rPr>
                <w:rFonts w:ascii="Calibri" w:hAnsi="Calibri"/>
                <w:b/>
              </w:rPr>
            </w:pPr>
          </w:p>
        </w:tc>
        <w:tc>
          <w:tcPr>
            <w:tcW w:w="3071" w:type="dxa"/>
          </w:tcPr>
          <w:p w:rsidR="00996843" w:rsidRDefault="00996843">
            <w:pPr>
              <w:jc w:val="both"/>
              <w:rPr>
                <w:rFonts w:ascii="Calibri" w:hAnsi="Calibri"/>
                <w:b/>
              </w:rPr>
            </w:pPr>
          </w:p>
        </w:tc>
        <w:tc>
          <w:tcPr>
            <w:tcW w:w="3071" w:type="dxa"/>
            <w:hideMark/>
          </w:tcPr>
          <w:p w:rsidR="00996843" w:rsidRDefault="00996843">
            <w:pPr>
              <w:ind w:firstLine="374"/>
              <w:jc w:val="center"/>
              <w:rPr>
                <w:rFonts w:ascii="Calibri" w:hAnsi="Calibri"/>
              </w:rPr>
            </w:pPr>
            <w:r>
              <w:rPr>
                <w:rFonts w:ascii="Calibri" w:hAnsi="Calibri"/>
              </w:rPr>
              <w:t>Prof.dr. Branko Širok</w:t>
            </w:r>
          </w:p>
          <w:p w:rsidR="00996843" w:rsidRDefault="00996843">
            <w:pPr>
              <w:ind w:firstLine="374"/>
              <w:jc w:val="center"/>
              <w:rPr>
                <w:rFonts w:ascii="Calibri" w:hAnsi="Calibri"/>
              </w:rPr>
            </w:pPr>
            <w:r>
              <w:rPr>
                <w:rFonts w:ascii="Calibri" w:hAnsi="Calibri"/>
              </w:rPr>
              <w:t>dekan</w:t>
            </w:r>
          </w:p>
        </w:tc>
      </w:tr>
    </w:tbl>
    <w:p w:rsidR="00996843" w:rsidRDefault="00996843" w:rsidP="00996843">
      <w:pPr>
        <w:jc w:val="both"/>
        <w:rPr>
          <w:rFonts w:ascii="Calibri" w:hAnsi="Calibri"/>
          <w:sz w:val="22"/>
          <w:szCs w:val="22"/>
        </w:rPr>
      </w:pPr>
    </w:p>
    <w:p w:rsidR="002E4E36" w:rsidRDefault="002E4E36">
      <w:bookmarkStart w:id="0" w:name="_GoBack"/>
      <w:bookmarkEnd w:id="0"/>
    </w:p>
    <w:sectPr w:rsidR="002E4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taSerifPro-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23222"/>
    <w:multiLevelType w:val="hybridMultilevel"/>
    <w:tmpl w:val="FEEEA374"/>
    <w:lvl w:ilvl="0" w:tplc="2C563C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43"/>
    <w:rsid w:val="002E4E36"/>
    <w:rsid w:val="00996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43"/>
    <w:pPr>
      <w:spacing w:after="160" w:line="25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996843"/>
    <w:rPr>
      <w:rFonts w:ascii="Tahoma" w:hAnsi="Tahoma" w:cs="Tahoma"/>
      <w:sz w:val="16"/>
      <w:szCs w:val="16"/>
    </w:rPr>
  </w:style>
  <w:style w:type="character" w:customStyle="1" w:styleId="BalloonTextChar">
    <w:name w:val="Balloon Text Char"/>
    <w:basedOn w:val="DefaultParagraphFont"/>
    <w:link w:val="BalloonText"/>
    <w:uiPriority w:val="99"/>
    <w:semiHidden/>
    <w:rsid w:val="009968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43"/>
    <w:pPr>
      <w:spacing w:after="160" w:line="25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996843"/>
    <w:rPr>
      <w:rFonts w:ascii="Tahoma" w:hAnsi="Tahoma" w:cs="Tahoma"/>
      <w:sz w:val="16"/>
      <w:szCs w:val="16"/>
    </w:rPr>
  </w:style>
  <w:style w:type="character" w:customStyle="1" w:styleId="BalloonTextChar">
    <w:name w:val="Balloon Text Char"/>
    <w:basedOn w:val="DefaultParagraphFont"/>
    <w:link w:val="BalloonText"/>
    <w:uiPriority w:val="99"/>
    <w:semiHidden/>
    <w:rsid w:val="009968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2016-09-13T13:31:00Z</dcterms:created>
  <dcterms:modified xsi:type="dcterms:W3CDTF">2016-09-13T13:32:00Z</dcterms:modified>
</cp:coreProperties>
</file>